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A4" w:rsidRPr="00EB69A1" w:rsidRDefault="0029397B" w:rsidP="00A01AA4">
      <w:pPr>
        <w:autoSpaceDE w:val="0"/>
        <w:autoSpaceDN w:val="0"/>
        <w:adjustRightInd w:val="0"/>
        <w:rPr>
          <w:rFonts w:cs="Arial"/>
          <w:b/>
          <w:sz w:val="20"/>
          <w:szCs w:val="20"/>
        </w:rPr>
      </w:pPr>
      <w:r w:rsidRPr="0029397B">
        <w:rPr>
          <w:rFonts w:cs="Arial"/>
          <w:noProof/>
          <w:sz w:val="24"/>
          <w:lang w:eastAsia="en-GB"/>
        </w:rPr>
        <w:pict>
          <v:rect id="_x0000_s1035" style="position:absolute;margin-left:-21pt;margin-top:-86.25pt;width:840.7pt;height:64.8pt;z-index:251657728" fillcolor="#008c44">
            <v:textbox style="mso-next-textbox:#_x0000_s1035">
              <w:txbxContent>
                <w:p w:rsidR="008B2AA3" w:rsidRPr="006F5A0F" w:rsidRDefault="008B2AA3" w:rsidP="008B2AA3">
                  <w:pPr>
                    <w:ind w:left="432"/>
                    <w:rPr>
                      <w:b/>
                      <w:color w:val="FFFFFF"/>
                      <w:sz w:val="24"/>
                    </w:rPr>
                  </w:pPr>
                </w:p>
                <w:p w:rsidR="008B2AA3" w:rsidRPr="00105C7E" w:rsidRDefault="008933E1" w:rsidP="008B2AA3">
                  <w:pPr>
                    <w:ind w:left="288"/>
                    <w:rPr>
                      <w:b/>
                      <w:color w:val="FFFFFF"/>
                      <w:sz w:val="44"/>
                      <w:szCs w:val="44"/>
                    </w:rPr>
                  </w:pPr>
                  <w:r>
                    <w:rPr>
                      <w:b/>
                      <w:color w:val="FFFFFF"/>
                      <w:sz w:val="44"/>
                      <w:szCs w:val="44"/>
                    </w:rPr>
                    <w:t>Health &amp; Safety Risk A</w:t>
                  </w:r>
                  <w:r w:rsidR="008B2AA3">
                    <w:rPr>
                      <w:b/>
                      <w:color w:val="FFFFFF"/>
                      <w:sz w:val="44"/>
                      <w:szCs w:val="44"/>
                    </w:rPr>
                    <w:t>ssessment</w:t>
                  </w:r>
                </w:p>
              </w:txbxContent>
            </v:textbox>
          </v:rect>
        </w:pict>
      </w:r>
      <w:r w:rsidR="008933E1">
        <w:rPr>
          <w:rFonts w:cs="Arial"/>
          <w:b/>
          <w:sz w:val="24"/>
        </w:rPr>
        <w:t>OCEAN CITY RADIO COMMUNITY INTEREST COMPANY</w:t>
      </w:r>
      <w:r w:rsidR="00087C50">
        <w:rPr>
          <w:rFonts w:cs="Arial"/>
          <w:b/>
          <w:sz w:val="24"/>
        </w:rPr>
        <w:t xml:space="preserve"> (Company number 121500781) Registered office: 16 Kitley View, Brixton. PL8 2PD</w:t>
      </w:r>
    </w:p>
    <w:p w:rsidR="00A01AA4" w:rsidRPr="00A01AA4" w:rsidRDefault="00A01AA4" w:rsidP="00A01AA4">
      <w:pPr>
        <w:rPr>
          <w:rFonts w:cs="Arial"/>
          <w:sz w:val="24"/>
        </w:rPr>
      </w:pPr>
    </w:p>
    <w:p w:rsidR="00A01AA4" w:rsidRPr="00A01AA4" w:rsidRDefault="008933E1" w:rsidP="00A01AA4">
      <w:pPr>
        <w:rPr>
          <w:b/>
          <w:sz w:val="22"/>
        </w:rPr>
      </w:pPr>
      <w:r>
        <w:rPr>
          <w:b/>
          <w:sz w:val="22"/>
        </w:rPr>
        <w:t>N</w:t>
      </w:r>
      <w:r w:rsidR="00A01AA4" w:rsidRPr="00A01AA4">
        <w:rPr>
          <w:b/>
          <w:sz w:val="22"/>
        </w:rPr>
        <w:t xml:space="preserve">ame: </w:t>
      </w:r>
      <w:bookmarkStart w:id="0" w:name="Text12"/>
      <w:r>
        <w:rPr>
          <w:b/>
          <w:sz w:val="22"/>
        </w:rPr>
        <w:t xml:space="preserve">Steve </w:t>
      </w:r>
      <w:proofErr w:type="spellStart"/>
      <w:r>
        <w:rPr>
          <w:b/>
          <w:sz w:val="22"/>
        </w:rPr>
        <w:t>Anniss</w:t>
      </w:r>
      <w:bookmarkEnd w:id="0"/>
      <w:proofErr w:type="spellEnd"/>
      <w:r w:rsidR="00EB69A1">
        <w:rPr>
          <w:b/>
          <w:sz w:val="22"/>
        </w:rPr>
        <w:t xml:space="preserve">                       </w:t>
      </w:r>
      <w:r>
        <w:rPr>
          <w:b/>
          <w:sz w:val="22"/>
        </w:rPr>
        <w:t xml:space="preserve">                               Premises: </w:t>
      </w:r>
      <w:r w:rsidR="00087C50">
        <w:rPr>
          <w:b/>
          <w:sz w:val="22"/>
        </w:rPr>
        <w:t>Ocean City Radio Studio</w:t>
      </w:r>
      <w:r>
        <w:rPr>
          <w:b/>
          <w:sz w:val="22"/>
        </w:rPr>
        <w:t>,</w:t>
      </w:r>
      <w:r w:rsidR="00087C50">
        <w:rPr>
          <w:b/>
          <w:sz w:val="22"/>
        </w:rPr>
        <w:t xml:space="preserve"> St Anne’s House, </w:t>
      </w:r>
      <w:proofErr w:type="gramStart"/>
      <w:r w:rsidR="00087C50">
        <w:rPr>
          <w:b/>
          <w:sz w:val="22"/>
        </w:rPr>
        <w:t>Plymouth</w:t>
      </w:r>
      <w:proofErr w:type="gramEnd"/>
      <w:r w:rsidR="00087C50">
        <w:rPr>
          <w:b/>
          <w:sz w:val="22"/>
        </w:rPr>
        <w:t>. PL9 9SN</w:t>
      </w:r>
      <w:r>
        <w:rPr>
          <w:b/>
          <w:sz w:val="22"/>
        </w:rPr>
        <w:t xml:space="preserve"> </w:t>
      </w:r>
    </w:p>
    <w:p w:rsidR="00A01AA4" w:rsidRDefault="00A01AA4" w:rsidP="00A01A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1491"/>
        <w:gridCol w:w="2859"/>
        <w:gridCol w:w="4290"/>
        <w:gridCol w:w="3755"/>
        <w:gridCol w:w="1397"/>
        <w:gridCol w:w="1168"/>
        <w:gridCol w:w="1130"/>
      </w:tblGrid>
      <w:tr w:rsidR="00A01AA4" w:rsidRPr="00727182" w:rsidTr="00727182">
        <w:trPr>
          <w:tblHeader/>
        </w:trPr>
        <w:tc>
          <w:tcPr>
            <w:tcW w:w="463" w:type="pct"/>
            <w:shd w:val="clear" w:color="auto" w:fill="auto"/>
          </w:tcPr>
          <w:p w:rsidR="00A01AA4" w:rsidRPr="00727182" w:rsidRDefault="00A01AA4" w:rsidP="00A01AA4">
            <w:pPr>
              <w:rPr>
                <w:b/>
              </w:rPr>
            </w:pPr>
            <w:r w:rsidRPr="00727182">
              <w:rPr>
                <w:b/>
              </w:rPr>
              <w:t>What are the hazards?</w:t>
            </w:r>
          </w:p>
        </w:tc>
        <w:tc>
          <w:tcPr>
            <w:tcW w:w="888" w:type="pct"/>
            <w:shd w:val="clear" w:color="auto" w:fill="auto"/>
          </w:tcPr>
          <w:p w:rsidR="00A01AA4" w:rsidRPr="00727182" w:rsidRDefault="00A01AA4" w:rsidP="00A01AA4">
            <w:pPr>
              <w:rPr>
                <w:b/>
              </w:rPr>
            </w:pPr>
            <w:r w:rsidRPr="00727182">
              <w:rPr>
                <w:b/>
              </w:rPr>
              <w:t>Who might be harmed and how?</w:t>
            </w:r>
          </w:p>
        </w:tc>
        <w:tc>
          <w:tcPr>
            <w:tcW w:w="1332" w:type="pct"/>
            <w:shd w:val="clear" w:color="auto" w:fill="auto"/>
          </w:tcPr>
          <w:p w:rsidR="00A01AA4" w:rsidRPr="00727182" w:rsidRDefault="00A01AA4" w:rsidP="00A01AA4">
            <w:pPr>
              <w:rPr>
                <w:b/>
              </w:rPr>
            </w:pPr>
            <w:r w:rsidRPr="00727182">
              <w:rPr>
                <w:b/>
              </w:rPr>
              <w:t>What are you already doing?</w:t>
            </w:r>
          </w:p>
        </w:tc>
        <w:tc>
          <w:tcPr>
            <w:tcW w:w="1167" w:type="pct"/>
            <w:shd w:val="clear" w:color="auto" w:fill="auto"/>
          </w:tcPr>
          <w:p w:rsidR="00A01AA4" w:rsidRPr="00727182" w:rsidRDefault="00157D49" w:rsidP="00A01AA4">
            <w:pPr>
              <w:rPr>
                <w:b/>
              </w:rPr>
            </w:pPr>
            <w:r w:rsidRPr="00727182">
              <w:rPr>
                <w:b/>
              </w:rPr>
              <w:t>Do you need to do anything else to manage this risk?</w:t>
            </w:r>
          </w:p>
        </w:tc>
        <w:tc>
          <w:tcPr>
            <w:tcW w:w="434" w:type="pct"/>
            <w:shd w:val="clear" w:color="auto" w:fill="auto"/>
          </w:tcPr>
          <w:p w:rsidR="00A01AA4" w:rsidRPr="00727182" w:rsidRDefault="00A01AA4" w:rsidP="00A01AA4">
            <w:pPr>
              <w:rPr>
                <w:b/>
              </w:rPr>
            </w:pPr>
            <w:r w:rsidRPr="00727182">
              <w:rPr>
                <w:b/>
              </w:rPr>
              <w:t>Action by whom?</w:t>
            </w:r>
          </w:p>
        </w:tc>
        <w:tc>
          <w:tcPr>
            <w:tcW w:w="363" w:type="pct"/>
            <w:shd w:val="clear" w:color="auto" w:fill="auto"/>
          </w:tcPr>
          <w:p w:rsidR="00A01AA4" w:rsidRPr="00727182" w:rsidRDefault="00A01AA4" w:rsidP="00A01AA4">
            <w:pPr>
              <w:rPr>
                <w:b/>
              </w:rPr>
            </w:pPr>
            <w:r w:rsidRPr="00727182">
              <w:rPr>
                <w:b/>
              </w:rPr>
              <w:t>Action by when?</w:t>
            </w:r>
          </w:p>
        </w:tc>
        <w:tc>
          <w:tcPr>
            <w:tcW w:w="351" w:type="pct"/>
            <w:shd w:val="clear" w:color="auto" w:fill="auto"/>
          </w:tcPr>
          <w:p w:rsidR="00A01AA4" w:rsidRPr="00727182" w:rsidRDefault="00A01AA4" w:rsidP="00A01AA4">
            <w:pPr>
              <w:rPr>
                <w:b/>
              </w:rPr>
            </w:pPr>
            <w:r w:rsidRPr="00727182">
              <w:rPr>
                <w:b/>
              </w:rPr>
              <w:t>Done</w:t>
            </w:r>
          </w:p>
        </w:tc>
      </w:tr>
      <w:tr w:rsidR="00A01AA4" w:rsidRPr="00727182" w:rsidTr="00727182">
        <w:tc>
          <w:tcPr>
            <w:tcW w:w="463" w:type="pct"/>
            <w:shd w:val="clear" w:color="auto" w:fill="auto"/>
          </w:tcPr>
          <w:p w:rsidR="00A01AA4" w:rsidRPr="00727182" w:rsidRDefault="003F75B7" w:rsidP="00B77427">
            <w:pPr>
              <w:rPr>
                <w:i/>
              </w:rPr>
            </w:pPr>
            <w:r>
              <w:rPr>
                <w:i/>
              </w:rPr>
              <w:t>Fire risk from all timber building</w:t>
            </w:r>
          </w:p>
        </w:tc>
        <w:tc>
          <w:tcPr>
            <w:tcW w:w="888" w:type="pct"/>
            <w:shd w:val="clear" w:color="auto" w:fill="auto"/>
          </w:tcPr>
          <w:p w:rsidR="00A01AA4" w:rsidRPr="00727182" w:rsidRDefault="003F75B7" w:rsidP="00B77427">
            <w:pPr>
              <w:rPr>
                <w:i/>
              </w:rPr>
            </w:pPr>
            <w:r>
              <w:rPr>
                <w:i/>
              </w:rPr>
              <w:t>Presenters, producers, management and visitors</w:t>
            </w:r>
          </w:p>
        </w:tc>
        <w:tc>
          <w:tcPr>
            <w:tcW w:w="1332" w:type="pct"/>
            <w:shd w:val="clear" w:color="auto" w:fill="auto"/>
          </w:tcPr>
          <w:p w:rsidR="00A01AA4" w:rsidRPr="00727182" w:rsidRDefault="003F75B7" w:rsidP="00B77427">
            <w:pPr>
              <w:rPr>
                <w:i/>
              </w:rPr>
            </w:pPr>
            <w:r>
              <w:rPr>
                <w:i/>
              </w:rPr>
              <w:t>Absolute observation of fire safety regulations, provision of adequate</w:t>
            </w:r>
            <w:r w:rsidR="008933E1">
              <w:rPr>
                <w:i/>
              </w:rPr>
              <w:t xml:space="preserve"> &amp; appropriate</w:t>
            </w:r>
            <w:r>
              <w:rPr>
                <w:i/>
              </w:rPr>
              <w:t xml:space="preserve"> fire fighting equipment, smoke and carbon monoxide detection systems, provision of adequate escape routes, strict no smoking rules, isolation of mains supply when not needed, full training in the use of electrical equipment</w:t>
            </w:r>
            <w:r w:rsidR="00914EEE">
              <w:rPr>
                <w:i/>
              </w:rPr>
              <w:t>, good house-keeping</w:t>
            </w:r>
            <w:r w:rsidR="00657237">
              <w:rPr>
                <w:i/>
              </w:rPr>
              <w:t>, signage.</w:t>
            </w:r>
          </w:p>
        </w:tc>
        <w:tc>
          <w:tcPr>
            <w:tcW w:w="1167" w:type="pct"/>
            <w:shd w:val="clear" w:color="auto" w:fill="auto"/>
          </w:tcPr>
          <w:p w:rsidR="00A01AA4" w:rsidRPr="00727182" w:rsidRDefault="00047999" w:rsidP="00B77427">
            <w:pPr>
              <w:rPr>
                <w:i/>
              </w:rPr>
            </w:pPr>
            <w:r>
              <w:rPr>
                <w:i/>
              </w:rPr>
              <w:t>No</w:t>
            </w:r>
          </w:p>
        </w:tc>
        <w:tc>
          <w:tcPr>
            <w:tcW w:w="434" w:type="pct"/>
            <w:shd w:val="clear" w:color="auto" w:fill="auto"/>
          </w:tcPr>
          <w:p w:rsidR="00A01AA4" w:rsidRPr="00727182" w:rsidRDefault="00087C50" w:rsidP="00B77427">
            <w:pPr>
              <w:rPr>
                <w:i/>
              </w:rPr>
            </w:pPr>
            <w:r>
              <w:rPr>
                <w:i/>
              </w:rPr>
              <w:t>Compliance director</w:t>
            </w:r>
          </w:p>
        </w:tc>
        <w:tc>
          <w:tcPr>
            <w:tcW w:w="363" w:type="pct"/>
            <w:shd w:val="clear" w:color="auto" w:fill="auto"/>
          </w:tcPr>
          <w:p w:rsidR="00A01AA4" w:rsidRPr="00727182" w:rsidRDefault="003F75B7" w:rsidP="00B77427">
            <w:pPr>
              <w:rPr>
                <w:i/>
              </w:rPr>
            </w:pPr>
            <w:r>
              <w:rPr>
                <w:i/>
              </w:rPr>
              <w:t>30/04/2022</w:t>
            </w:r>
          </w:p>
        </w:tc>
        <w:tc>
          <w:tcPr>
            <w:tcW w:w="351" w:type="pct"/>
            <w:shd w:val="clear" w:color="auto" w:fill="auto"/>
          </w:tcPr>
          <w:p w:rsidR="00A01AA4" w:rsidRPr="00727182" w:rsidRDefault="003F75B7" w:rsidP="00B77427">
            <w:pPr>
              <w:rPr>
                <w:i/>
              </w:rPr>
            </w:pPr>
            <w:r>
              <w:rPr>
                <w:i/>
              </w:rPr>
              <w:t xml:space="preserve">      Yes</w:t>
            </w:r>
          </w:p>
        </w:tc>
      </w:tr>
      <w:tr w:rsidR="00A01AA4" w:rsidTr="00727182">
        <w:tc>
          <w:tcPr>
            <w:tcW w:w="463" w:type="pct"/>
            <w:shd w:val="clear" w:color="auto" w:fill="auto"/>
          </w:tcPr>
          <w:p w:rsidR="00A01AA4" w:rsidRPr="003F75B7" w:rsidRDefault="000D7F87" w:rsidP="00B77427">
            <w:pPr>
              <w:rPr>
                <w:i/>
              </w:rPr>
            </w:pPr>
            <w:r w:rsidRPr="003F75B7">
              <w:rPr>
                <w:i/>
              </w:rPr>
              <w:t>Using electrical equipment</w:t>
            </w:r>
          </w:p>
        </w:tc>
        <w:tc>
          <w:tcPr>
            <w:tcW w:w="888" w:type="pct"/>
            <w:shd w:val="clear" w:color="auto" w:fill="auto"/>
          </w:tcPr>
          <w:p w:rsidR="00A01AA4" w:rsidRPr="00914EEE" w:rsidRDefault="003F75B7" w:rsidP="00B77427">
            <w:pPr>
              <w:rPr>
                <w:i/>
              </w:rPr>
            </w:pPr>
            <w:r w:rsidRPr="00914EEE">
              <w:rPr>
                <w:i/>
              </w:rPr>
              <w:t>Presenters, producers and management</w:t>
            </w:r>
          </w:p>
        </w:tc>
        <w:tc>
          <w:tcPr>
            <w:tcW w:w="1332" w:type="pct"/>
            <w:shd w:val="clear" w:color="auto" w:fill="auto"/>
          </w:tcPr>
          <w:p w:rsidR="00A01AA4" w:rsidRPr="00914EEE" w:rsidRDefault="00914EEE" w:rsidP="00914EEE">
            <w:pPr>
              <w:rPr>
                <w:i/>
              </w:rPr>
            </w:pPr>
            <w:r w:rsidRPr="00914EEE">
              <w:rPr>
                <w:i/>
              </w:rPr>
              <w:t>Ensure</w:t>
            </w:r>
            <w:r w:rsidR="000D7F87" w:rsidRPr="00914EEE">
              <w:rPr>
                <w:i/>
              </w:rPr>
              <w:t xml:space="preserve"> equipment is regularly</w:t>
            </w:r>
            <w:r w:rsidRPr="00914EEE">
              <w:rPr>
                <w:i/>
              </w:rPr>
              <w:t xml:space="preserve"> PAT</w:t>
            </w:r>
            <w:r w:rsidR="000D7F87" w:rsidRPr="00914EEE">
              <w:rPr>
                <w:i/>
              </w:rPr>
              <w:t xml:space="preserve"> test</w:t>
            </w:r>
            <w:r w:rsidRPr="00914EEE">
              <w:rPr>
                <w:i/>
              </w:rPr>
              <w:t xml:space="preserve">ed and examined by </w:t>
            </w:r>
            <w:r w:rsidR="00087C50">
              <w:rPr>
                <w:i/>
              </w:rPr>
              <w:t>Compliance director</w:t>
            </w:r>
            <w:r w:rsidRPr="00914EEE">
              <w:rPr>
                <w:i/>
              </w:rPr>
              <w:t>, provide full training in use of equipment, only allow qualified personnel to service equipment, where possible employ low voltage equipment, conduct regular testing of electrical installation</w:t>
            </w:r>
            <w:r>
              <w:rPr>
                <w:i/>
              </w:rPr>
              <w:t>, signage.</w:t>
            </w:r>
          </w:p>
        </w:tc>
        <w:tc>
          <w:tcPr>
            <w:tcW w:w="1167" w:type="pct"/>
            <w:shd w:val="clear" w:color="auto" w:fill="auto"/>
          </w:tcPr>
          <w:p w:rsidR="00A01AA4" w:rsidRPr="00047999" w:rsidRDefault="00047999" w:rsidP="00B77427">
            <w:pPr>
              <w:rPr>
                <w:i/>
              </w:rPr>
            </w:pPr>
            <w:r w:rsidRPr="00047999">
              <w:rPr>
                <w:i/>
              </w:rPr>
              <w:t>Employ use of power surge protection apparatus.</w:t>
            </w:r>
          </w:p>
        </w:tc>
        <w:tc>
          <w:tcPr>
            <w:tcW w:w="434" w:type="pct"/>
            <w:shd w:val="clear" w:color="auto" w:fill="auto"/>
          </w:tcPr>
          <w:p w:rsidR="00A01AA4" w:rsidRPr="00914EEE" w:rsidRDefault="00087C50" w:rsidP="00B77427">
            <w:pPr>
              <w:rPr>
                <w:i/>
              </w:rPr>
            </w:pPr>
            <w:r>
              <w:rPr>
                <w:i/>
              </w:rPr>
              <w:t>Compliance director</w:t>
            </w:r>
          </w:p>
        </w:tc>
        <w:tc>
          <w:tcPr>
            <w:tcW w:w="363" w:type="pct"/>
            <w:shd w:val="clear" w:color="auto" w:fill="auto"/>
          </w:tcPr>
          <w:p w:rsidR="00A01AA4" w:rsidRPr="00914EEE" w:rsidRDefault="00914EEE" w:rsidP="00B77427">
            <w:pPr>
              <w:rPr>
                <w:i/>
              </w:rPr>
            </w:pPr>
            <w:r w:rsidRPr="00914EEE">
              <w:rPr>
                <w:i/>
              </w:rPr>
              <w:t>30/04/2022</w:t>
            </w:r>
          </w:p>
        </w:tc>
        <w:tc>
          <w:tcPr>
            <w:tcW w:w="351" w:type="pct"/>
            <w:shd w:val="clear" w:color="auto" w:fill="auto"/>
          </w:tcPr>
          <w:p w:rsidR="00A01AA4" w:rsidRPr="00914EEE" w:rsidRDefault="00914EEE" w:rsidP="00B77427">
            <w:pPr>
              <w:rPr>
                <w:i/>
              </w:rPr>
            </w:pPr>
            <w:r w:rsidRPr="00914EEE">
              <w:rPr>
                <w:i/>
              </w:rPr>
              <w:t xml:space="preserve">       Yes</w:t>
            </w:r>
          </w:p>
        </w:tc>
      </w:tr>
      <w:tr w:rsidR="00B77427" w:rsidTr="00727182">
        <w:tc>
          <w:tcPr>
            <w:tcW w:w="463" w:type="pct"/>
            <w:shd w:val="clear" w:color="auto" w:fill="auto"/>
          </w:tcPr>
          <w:p w:rsidR="00B77427" w:rsidRPr="00657237" w:rsidRDefault="00914EEE" w:rsidP="00B77427">
            <w:pPr>
              <w:rPr>
                <w:i/>
              </w:rPr>
            </w:pPr>
            <w:r w:rsidRPr="00657237">
              <w:rPr>
                <w:i/>
              </w:rPr>
              <w:t>Slips, trips &amp; falls</w:t>
            </w:r>
          </w:p>
        </w:tc>
        <w:tc>
          <w:tcPr>
            <w:tcW w:w="888" w:type="pct"/>
            <w:shd w:val="clear" w:color="auto" w:fill="auto"/>
          </w:tcPr>
          <w:p w:rsidR="00B77427" w:rsidRPr="00657237" w:rsidRDefault="00914EEE" w:rsidP="00B77427">
            <w:pPr>
              <w:rPr>
                <w:i/>
              </w:rPr>
            </w:pPr>
            <w:r w:rsidRPr="00657237">
              <w:rPr>
                <w:i/>
              </w:rPr>
              <w:t>Presenters, producers, contractors, management, visitors</w:t>
            </w:r>
          </w:p>
        </w:tc>
        <w:tc>
          <w:tcPr>
            <w:tcW w:w="1332" w:type="pct"/>
            <w:shd w:val="clear" w:color="auto" w:fill="auto"/>
          </w:tcPr>
          <w:p w:rsidR="00B77427" w:rsidRPr="00657237" w:rsidRDefault="00914EEE" w:rsidP="00B77427">
            <w:pPr>
              <w:rPr>
                <w:i/>
              </w:rPr>
            </w:pPr>
            <w:r w:rsidRPr="00657237">
              <w:rPr>
                <w:i/>
              </w:rPr>
              <w:t>Where possible route all cables overhead or through conduit/</w:t>
            </w:r>
            <w:proofErr w:type="spellStart"/>
            <w:r w:rsidRPr="00657237">
              <w:rPr>
                <w:i/>
              </w:rPr>
              <w:t>trunking</w:t>
            </w:r>
            <w:proofErr w:type="spellEnd"/>
            <w:r w:rsidRPr="00657237">
              <w:rPr>
                <w:i/>
              </w:rPr>
              <w:t>, ensure floor-coverings are flat to the floor, ensure potential hazards are identified and marked clearly, use signage</w:t>
            </w:r>
            <w:r w:rsidR="00657237">
              <w:rPr>
                <w:i/>
              </w:rPr>
              <w:t>, good house-keeping.</w:t>
            </w:r>
          </w:p>
        </w:tc>
        <w:tc>
          <w:tcPr>
            <w:tcW w:w="1167" w:type="pct"/>
            <w:shd w:val="clear" w:color="auto" w:fill="auto"/>
          </w:tcPr>
          <w:p w:rsidR="00B77427" w:rsidRPr="00047999" w:rsidRDefault="00047999" w:rsidP="00B77427">
            <w:pPr>
              <w:rPr>
                <w:i/>
              </w:rPr>
            </w:pPr>
            <w:r w:rsidRPr="00047999">
              <w:rPr>
                <w:i/>
              </w:rPr>
              <w:t>Limit number of studio users.</w:t>
            </w:r>
          </w:p>
        </w:tc>
        <w:tc>
          <w:tcPr>
            <w:tcW w:w="434" w:type="pct"/>
            <w:shd w:val="clear" w:color="auto" w:fill="auto"/>
          </w:tcPr>
          <w:p w:rsidR="00B77427" w:rsidRPr="00657237" w:rsidRDefault="00087C50" w:rsidP="00B77427">
            <w:pPr>
              <w:rPr>
                <w:i/>
              </w:rPr>
            </w:pPr>
            <w:r>
              <w:rPr>
                <w:i/>
              </w:rPr>
              <w:t>Compliance director</w:t>
            </w:r>
          </w:p>
        </w:tc>
        <w:tc>
          <w:tcPr>
            <w:tcW w:w="363" w:type="pct"/>
            <w:shd w:val="clear" w:color="auto" w:fill="auto"/>
          </w:tcPr>
          <w:p w:rsidR="00B77427" w:rsidRPr="00657237" w:rsidRDefault="00657237" w:rsidP="00B77427">
            <w:pPr>
              <w:rPr>
                <w:i/>
              </w:rPr>
            </w:pPr>
            <w:r w:rsidRPr="00657237">
              <w:rPr>
                <w:i/>
              </w:rPr>
              <w:t>30/04/2022</w:t>
            </w:r>
          </w:p>
        </w:tc>
        <w:tc>
          <w:tcPr>
            <w:tcW w:w="351" w:type="pct"/>
            <w:shd w:val="clear" w:color="auto" w:fill="auto"/>
          </w:tcPr>
          <w:p w:rsidR="00B77427" w:rsidRPr="00657237" w:rsidRDefault="00657237" w:rsidP="00B77427">
            <w:pPr>
              <w:rPr>
                <w:i/>
              </w:rPr>
            </w:pPr>
            <w:r w:rsidRPr="00657237">
              <w:rPr>
                <w:i/>
              </w:rPr>
              <w:t xml:space="preserve">       Yes</w:t>
            </w:r>
          </w:p>
        </w:tc>
      </w:tr>
      <w:tr w:rsidR="00B77427" w:rsidTr="00727182">
        <w:tc>
          <w:tcPr>
            <w:tcW w:w="463" w:type="pct"/>
            <w:shd w:val="clear" w:color="auto" w:fill="auto"/>
          </w:tcPr>
          <w:p w:rsidR="00B77427" w:rsidRPr="00657237" w:rsidRDefault="00657237" w:rsidP="00B77427">
            <w:pPr>
              <w:rPr>
                <w:i/>
              </w:rPr>
            </w:pPr>
            <w:r w:rsidRPr="00657237">
              <w:rPr>
                <w:i/>
              </w:rPr>
              <w:t>Lone working</w:t>
            </w:r>
          </w:p>
        </w:tc>
        <w:tc>
          <w:tcPr>
            <w:tcW w:w="888" w:type="pct"/>
            <w:shd w:val="clear" w:color="auto" w:fill="auto"/>
          </w:tcPr>
          <w:p w:rsidR="00B77427" w:rsidRPr="00657237" w:rsidRDefault="00657237" w:rsidP="00B77427">
            <w:pPr>
              <w:rPr>
                <w:i/>
              </w:rPr>
            </w:pPr>
            <w:r w:rsidRPr="00657237">
              <w:rPr>
                <w:i/>
              </w:rPr>
              <w:t>Presenters and producers</w:t>
            </w:r>
          </w:p>
        </w:tc>
        <w:tc>
          <w:tcPr>
            <w:tcW w:w="1332" w:type="pct"/>
            <w:shd w:val="clear" w:color="auto" w:fill="auto"/>
          </w:tcPr>
          <w:p w:rsidR="00B77427" w:rsidRPr="00657237" w:rsidRDefault="00657237" w:rsidP="00B77427">
            <w:pPr>
              <w:rPr>
                <w:i/>
              </w:rPr>
            </w:pPr>
            <w:r w:rsidRPr="00657237">
              <w:rPr>
                <w:i/>
              </w:rPr>
              <w:t>Full compliance with lone working legislation</w:t>
            </w:r>
          </w:p>
        </w:tc>
        <w:tc>
          <w:tcPr>
            <w:tcW w:w="1167" w:type="pct"/>
            <w:shd w:val="clear" w:color="auto" w:fill="auto"/>
          </w:tcPr>
          <w:p w:rsidR="00B77427" w:rsidRPr="00657237" w:rsidRDefault="00657237" w:rsidP="00B77427">
            <w:pPr>
              <w:rPr>
                <w:i/>
              </w:rPr>
            </w:pPr>
            <w:r w:rsidRPr="00657237">
              <w:rPr>
                <w:i/>
              </w:rPr>
              <w:t>Panic button</w:t>
            </w:r>
          </w:p>
        </w:tc>
        <w:tc>
          <w:tcPr>
            <w:tcW w:w="434" w:type="pct"/>
            <w:shd w:val="clear" w:color="auto" w:fill="auto"/>
          </w:tcPr>
          <w:p w:rsidR="00B77427" w:rsidRPr="00657237" w:rsidRDefault="00087C50" w:rsidP="00B77427">
            <w:pPr>
              <w:rPr>
                <w:i/>
              </w:rPr>
            </w:pPr>
            <w:r>
              <w:rPr>
                <w:i/>
              </w:rPr>
              <w:t>Compliance director</w:t>
            </w:r>
          </w:p>
        </w:tc>
        <w:tc>
          <w:tcPr>
            <w:tcW w:w="363" w:type="pct"/>
            <w:shd w:val="clear" w:color="auto" w:fill="auto"/>
          </w:tcPr>
          <w:p w:rsidR="00B77427" w:rsidRPr="00657237" w:rsidRDefault="00657237" w:rsidP="00B77427">
            <w:pPr>
              <w:rPr>
                <w:i/>
              </w:rPr>
            </w:pPr>
            <w:r w:rsidRPr="00657237">
              <w:rPr>
                <w:i/>
              </w:rPr>
              <w:t>30/04/2022</w:t>
            </w:r>
          </w:p>
        </w:tc>
        <w:tc>
          <w:tcPr>
            <w:tcW w:w="351" w:type="pct"/>
            <w:shd w:val="clear" w:color="auto" w:fill="auto"/>
          </w:tcPr>
          <w:p w:rsidR="00B77427" w:rsidRDefault="0029397B" w:rsidP="00B77427">
            <w:r>
              <w:fldChar w:fldCharType="begin">
                <w:ffData>
                  <w:name w:val=""/>
                  <w:enabled/>
                  <w:calcOnExit w:val="0"/>
                  <w:statusText w:type="text" w:val="Done"/>
                  <w:textInput/>
                </w:ffData>
              </w:fldChar>
            </w:r>
            <w:r w:rsidR="00814414">
              <w:instrText xml:space="preserve"> FORMTEXT </w:instrText>
            </w:r>
            <w:r>
              <w:fldChar w:fldCharType="separate"/>
            </w:r>
            <w:r w:rsidR="00814414">
              <w:rPr>
                <w:noProof/>
              </w:rPr>
              <w:t> </w:t>
            </w:r>
            <w:r w:rsidR="00814414">
              <w:rPr>
                <w:noProof/>
              </w:rPr>
              <w:t> </w:t>
            </w:r>
            <w:r w:rsidR="00814414">
              <w:rPr>
                <w:noProof/>
              </w:rPr>
              <w:t> </w:t>
            </w:r>
            <w:r w:rsidR="00814414">
              <w:rPr>
                <w:noProof/>
              </w:rPr>
              <w:t> </w:t>
            </w:r>
            <w:r w:rsidR="00814414">
              <w:rPr>
                <w:noProof/>
              </w:rPr>
              <w:t> </w:t>
            </w:r>
            <w:r>
              <w:fldChar w:fldCharType="end"/>
            </w:r>
          </w:p>
        </w:tc>
      </w:tr>
      <w:tr w:rsidR="00EF20C0" w:rsidTr="00727182">
        <w:tc>
          <w:tcPr>
            <w:tcW w:w="463" w:type="pct"/>
            <w:shd w:val="clear" w:color="auto" w:fill="auto"/>
          </w:tcPr>
          <w:p w:rsidR="00EF20C0" w:rsidRPr="00657237" w:rsidRDefault="00657237" w:rsidP="00B77427">
            <w:pPr>
              <w:rPr>
                <w:i/>
              </w:rPr>
            </w:pPr>
            <w:r w:rsidRPr="00657237">
              <w:rPr>
                <w:i/>
              </w:rPr>
              <w:t>Extremes of temperature</w:t>
            </w:r>
          </w:p>
        </w:tc>
        <w:tc>
          <w:tcPr>
            <w:tcW w:w="888" w:type="pct"/>
            <w:shd w:val="clear" w:color="auto" w:fill="auto"/>
          </w:tcPr>
          <w:p w:rsidR="00EF20C0" w:rsidRPr="00657237" w:rsidRDefault="00657237" w:rsidP="00B77427">
            <w:pPr>
              <w:rPr>
                <w:i/>
              </w:rPr>
            </w:pPr>
            <w:r w:rsidRPr="00657237">
              <w:rPr>
                <w:i/>
              </w:rPr>
              <w:t>Presenters and producers</w:t>
            </w:r>
          </w:p>
        </w:tc>
        <w:tc>
          <w:tcPr>
            <w:tcW w:w="1332" w:type="pct"/>
            <w:shd w:val="clear" w:color="auto" w:fill="auto"/>
          </w:tcPr>
          <w:p w:rsidR="00EF20C0" w:rsidRPr="00657237" w:rsidRDefault="00657237" w:rsidP="00EF20C0">
            <w:pPr>
              <w:rPr>
                <w:i/>
              </w:rPr>
            </w:pPr>
            <w:r w:rsidRPr="00657237">
              <w:rPr>
                <w:i/>
              </w:rPr>
              <w:t>Provision of adequate heating and ventilation</w:t>
            </w:r>
          </w:p>
        </w:tc>
        <w:tc>
          <w:tcPr>
            <w:tcW w:w="1167" w:type="pct"/>
            <w:shd w:val="clear" w:color="auto" w:fill="auto"/>
          </w:tcPr>
          <w:p w:rsidR="00EF20C0" w:rsidRPr="00657237" w:rsidRDefault="00657237" w:rsidP="00EF20C0">
            <w:pPr>
              <w:rPr>
                <w:i/>
              </w:rPr>
            </w:pPr>
            <w:r w:rsidRPr="00657237">
              <w:rPr>
                <w:i/>
              </w:rPr>
              <w:t>A second heater</w:t>
            </w:r>
          </w:p>
        </w:tc>
        <w:tc>
          <w:tcPr>
            <w:tcW w:w="434" w:type="pct"/>
            <w:shd w:val="clear" w:color="auto" w:fill="auto"/>
          </w:tcPr>
          <w:p w:rsidR="00EF20C0" w:rsidRPr="00657237" w:rsidRDefault="00087C50" w:rsidP="00B77427">
            <w:pPr>
              <w:rPr>
                <w:i/>
              </w:rPr>
            </w:pPr>
            <w:r>
              <w:rPr>
                <w:i/>
              </w:rPr>
              <w:t>Compliance director</w:t>
            </w:r>
          </w:p>
        </w:tc>
        <w:tc>
          <w:tcPr>
            <w:tcW w:w="363" w:type="pct"/>
            <w:shd w:val="clear" w:color="auto" w:fill="auto"/>
          </w:tcPr>
          <w:p w:rsidR="00EF20C0" w:rsidRPr="00657237" w:rsidRDefault="00657237" w:rsidP="00B77427">
            <w:pPr>
              <w:rPr>
                <w:i/>
              </w:rPr>
            </w:pPr>
            <w:r w:rsidRPr="00657237">
              <w:rPr>
                <w:i/>
              </w:rPr>
              <w:t>30/04/2022</w:t>
            </w:r>
          </w:p>
        </w:tc>
        <w:tc>
          <w:tcPr>
            <w:tcW w:w="351" w:type="pct"/>
            <w:shd w:val="clear" w:color="auto" w:fill="auto"/>
          </w:tcPr>
          <w:p w:rsidR="00EF20C0" w:rsidRDefault="0029397B" w:rsidP="00B77427">
            <w:r>
              <w:fldChar w:fldCharType="begin">
                <w:ffData>
                  <w:name w:val=""/>
                  <w:enabled/>
                  <w:calcOnExit w:val="0"/>
                  <w:statusText w:type="text" w:val="Done"/>
                  <w:textInput/>
                </w:ffData>
              </w:fldChar>
            </w:r>
            <w:r w:rsidR="00814414">
              <w:instrText xml:space="preserve"> FORMTEXT </w:instrText>
            </w:r>
            <w:r>
              <w:fldChar w:fldCharType="separate"/>
            </w:r>
            <w:r w:rsidR="00814414">
              <w:rPr>
                <w:noProof/>
              </w:rPr>
              <w:t> </w:t>
            </w:r>
            <w:r w:rsidR="00814414">
              <w:rPr>
                <w:noProof/>
              </w:rPr>
              <w:t> </w:t>
            </w:r>
            <w:r w:rsidR="00814414">
              <w:rPr>
                <w:noProof/>
              </w:rPr>
              <w:t> </w:t>
            </w:r>
            <w:r w:rsidR="00814414">
              <w:rPr>
                <w:noProof/>
              </w:rPr>
              <w:t> </w:t>
            </w:r>
            <w:r w:rsidR="00814414">
              <w:rPr>
                <w:noProof/>
              </w:rPr>
              <w:t> </w:t>
            </w:r>
            <w:r>
              <w:fldChar w:fldCharType="end"/>
            </w:r>
          </w:p>
        </w:tc>
      </w:tr>
      <w:tr w:rsidR="00EF20C0" w:rsidTr="00727182">
        <w:tc>
          <w:tcPr>
            <w:tcW w:w="463" w:type="pct"/>
            <w:shd w:val="clear" w:color="auto" w:fill="auto"/>
          </w:tcPr>
          <w:p w:rsidR="00EF20C0" w:rsidRPr="000F6528" w:rsidRDefault="000F6528" w:rsidP="00B77427">
            <w:pPr>
              <w:rPr>
                <w:i/>
              </w:rPr>
            </w:pPr>
            <w:r w:rsidRPr="000F6528">
              <w:rPr>
                <w:i/>
              </w:rPr>
              <w:t>Display screen equipment</w:t>
            </w:r>
          </w:p>
        </w:tc>
        <w:tc>
          <w:tcPr>
            <w:tcW w:w="888" w:type="pct"/>
            <w:shd w:val="clear" w:color="auto" w:fill="auto"/>
          </w:tcPr>
          <w:p w:rsidR="00EF20C0" w:rsidRPr="000F6528" w:rsidRDefault="000F6528" w:rsidP="00B77427">
            <w:pPr>
              <w:rPr>
                <w:i/>
              </w:rPr>
            </w:pPr>
            <w:r w:rsidRPr="000F6528">
              <w:rPr>
                <w:i/>
              </w:rPr>
              <w:t>Presenters, producers and management</w:t>
            </w:r>
          </w:p>
        </w:tc>
        <w:tc>
          <w:tcPr>
            <w:tcW w:w="1332" w:type="pct"/>
            <w:shd w:val="clear" w:color="auto" w:fill="auto"/>
          </w:tcPr>
          <w:p w:rsidR="00EF20C0" w:rsidRPr="000F6528" w:rsidRDefault="000F6528" w:rsidP="000F6528">
            <w:pPr>
              <w:rPr>
                <w:i/>
              </w:rPr>
            </w:pPr>
            <w:r w:rsidRPr="000F6528">
              <w:rPr>
                <w:i/>
              </w:rPr>
              <w:t>Full compliance with DSE 1992 regulations, provision of suitable lighting, encourage regular breaks, DSE training</w:t>
            </w:r>
            <w:r w:rsidR="008933E1">
              <w:rPr>
                <w:i/>
              </w:rPr>
              <w:t>, ergonomically friendly equipment.</w:t>
            </w:r>
          </w:p>
        </w:tc>
        <w:tc>
          <w:tcPr>
            <w:tcW w:w="1167" w:type="pct"/>
            <w:shd w:val="clear" w:color="auto" w:fill="auto"/>
          </w:tcPr>
          <w:p w:rsidR="00EF20C0" w:rsidRPr="00047999" w:rsidRDefault="00047999" w:rsidP="00EF20C0">
            <w:pPr>
              <w:rPr>
                <w:i/>
              </w:rPr>
            </w:pPr>
            <w:r w:rsidRPr="00047999">
              <w:rPr>
                <w:i/>
              </w:rPr>
              <w:t>No.</w:t>
            </w:r>
          </w:p>
        </w:tc>
        <w:tc>
          <w:tcPr>
            <w:tcW w:w="434" w:type="pct"/>
            <w:shd w:val="clear" w:color="auto" w:fill="auto"/>
          </w:tcPr>
          <w:p w:rsidR="00EF20C0" w:rsidRDefault="00087C50" w:rsidP="00B77427">
            <w:r>
              <w:t>Compliance director</w:t>
            </w:r>
          </w:p>
        </w:tc>
        <w:tc>
          <w:tcPr>
            <w:tcW w:w="363" w:type="pct"/>
            <w:shd w:val="clear" w:color="auto" w:fill="auto"/>
          </w:tcPr>
          <w:p w:rsidR="00EF20C0" w:rsidRPr="00A42D7C" w:rsidRDefault="000F6528" w:rsidP="00B77427">
            <w:pPr>
              <w:rPr>
                <w:i/>
              </w:rPr>
            </w:pPr>
            <w:r w:rsidRPr="00A42D7C">
              <w:rPr>
                <w:i/>
              </w:rPr>
              <w:t>30/04/2022</w:t>
            </w:r>
          </w:p>
        </w:tc>
        <w:tc>
          <w:tcPr>
            <w:tcW w:w="351" w:type="pct"/>
            <w:shd w:val="clear" w:color="auto" w:fill="auto"/>
          </w:tcPr>
          <w:p w:rsidR="00EF20C0" w:rsidRPr="00A42D7C" w:rsidRDefault="00A42D7C" w:rsidP="00B77427">
            <w:pPr>
              <w:rPr>
                <w:i/>
              </w:rPr>
            </w:pPr>
            <w:r w:rsidRPr="00A42D7C">
              <w:rPr>
                <w:i/>
              </w:rPr>
              <w:t xml:space="preserve">       Yes</w:t>
            </w:r>
          </w:p>
        </w:tc>
      </w:tr>
      <w:tr w:rsidR="00AA642C" w:rsidTr="00727182">
        <w:tc>
          <w:tcPr>
            <w:tcW w:w="463" w:type="pct"/>
            <w:shd w:val="clear" w:color="auto" w:fill="auto"/>
          </w:tcPr>
          <w:p w:rsidR="00AA642C" w:rsidRPr="008933E1" w:rsidRDefault="000F6528" w:rsidP="00B77427">
            <w:pPr>
              <w:rPr>
                <w:i/>
              </w:rPr>
            </w:pPr>
            <w:r w:rsidRPr="008933E1">
              <w:rPr>
                <w:i/>
              </w:rPr>
              <w:t xml:space="preserve">Mental </w:t>
            </w:r>
            <w:r w:rsidR="008933E1" w:rsidRPr="008933E1">
              <w:rPr>
                <w:i/>
              </w:rPr>
              <w:t>health/stress</w:t>
            </w:r>
          </w:p>
        </w:tc>
        <w:tc>
          <w:tcPr>
            <w:tcW w:w="888" w:type="pct"/>
            <w:shd w:val="clear" w:color="auto" w:fill="auto"/>
          </w:tcPr>
          <w:p w:rsidR="00AA642C" w:rsidRPr="008933E1" w:rsidRDefault="000F6528" w:rsidP="00B77427">
            <w:pPr>
              <w:rPr>
                <w:i/>
              </w:rPr>
            </w:pPr>
            <w:r w:rsidRPr="008933E1">
              <w:rPr>
                <w:i/>
              </w:rPr>
              <w:t>Presenters, producers and management</w:t>
            </w:r>
          </w:p>
        </w:tc>
        <w:tc>
          <w:tcPr>
            <w:tcW w:w="1332" w:type="pct"/>
            <w:shd w:val="clear" w:color="auto" w:fill="auto"/>
          </w:tcPr>
          <w:p w:rsidR="00AA642C" w:rsidRPr="008933E1" w:rsidRDefault="000F6528" w:rsidP="00EF20C0">
            <w:pPr>
              <w:rPr>
                <w:i/>
              </w:rPr>
            </w:pPr>
            <w:r w:rsidRPr="008933E1">
              <w:rPr>
                <w:i/>
              </w:rPr>
              <w:t>Staggered training regime, minimise personal responsibility, annual appraisals</w:t>
            </w:r>
            <w:r w:rsidR="008933E1" w:rsidRPr="008933E1">
              <w:rPr>
                <w:i/>
              </w:rPr>
              <w:t>, firm ethical standards.</w:t>
            </w:r>
          </w:p>
        </w:tc>
        <w:tc>
          <w:tcPr>
            <w:tcW w:w="1167" w:type="pct"/>
            <w:shd w:val="clear" w:color="auto" w:fill="auto"/>
          </w:tcPr>
          <w:p w:rsidR="00AA642C" w:rsidRPr="008933E1" w:rsidRDefault="00047999" w:rsidP="00EF20C0">
            <w:pPr>
              <w:rPr>
                <w:i/>
              </w:rPr>
            </w:pPr>
            <w:r>
              <w:rPr>
                <w:i/>
              </w:rPr>
              <w:t>No</w:t>
            </w:r>
          </w:p>
        </w:tc>
        <w:tc>
          <w:tcPr>
            <w:tcW w:w="434" w:type="pct"/>
            <w:shd w:val="clear" w:color="auto" w:fill="auto"/>
          </w:tcPr>
          <w:p w:rsidR="00AA642C" w:rsidRPr="008933E1" w:rsidRDefault="00087C50" w:rsidP="00B77427">
            <w:pPr>
              <w:rPr>
                <w:i/>
              </w:rPr>
            </w:pPr>
            <w:r>
              <w:rPr>
                <w:i/>
              </w:rPr>
              <w:t>Compliance director</w:t>
            </w:r>
          </w:p>
        </w:tc>
        <w:tc>
          <w:tcPr>
            <w:tcW w:w="363" w:type="pct"/>
            <w:shd w:val="clear" w:color="auto" w:fill="auto"/>
          </w:tcPr>
          <w:p w:rsidR="00AA642C" w:rsidRPr="008933E1" w:rsidRDefault="000F6528" w:rsidP="00B77427">
            <w:pPr>
              <w:rPr>
                <w:i/>
              </w:rPr>
            </w:pPr>
            <w:r w:rsidRPr="008933E1">
              <w:rPr>
                <w:i/>
              </w:rPr>
              <w:t>30/04/2022</w:t>
            </w:r>
          </w:p>
        </w:tc>
        <w:tc>
          <w:tcPr>
            <w:tcW w:w="351" w:type="pct"/>
            <w:shd w:val="clear" w:color="auto" w:fill="auto"/>
          </w:tcPr>
          <w:p w:rsidR="00AA642C" w:rsidRPr="008933E1" w:rsidRDefault="000F6528" w:rsidP="00B77427">
            <w:pPr>
              <w:rPr>
                <w:i/>
              </w:rPr>
            </w:pPr>
            <w:r w:rsidRPr="008933E1">
              <w:rPr>
                <w:i/>
              </w:rPr>
              <w:t xml:space="preserve">       Yes</w:t>
            </w:r>
          </w:p>
        </w:tc>
      </w:tr>
      <w:tr w:rsidR="00AA642C" w:rsidTr="00727182">
        <w:tc>
          <w:tcPr>
            <w:tcW w:w="463" w:type="pct"/>
            <w:shd w:val="clear" w:color="auto" w:fill="auto"/>
          </w:tcPr>
          <w:p w:rsidR="00AA642C" w:rsidRPr="00A42D7C" w:rsidRDefault="008933E1" w:rsidP="00B77427">
            <w:pPr>
              <w:rPr>
                <w:i/>
              </w:rPr>
            </w:pPr>
            <w:r w:rsidRPr="00A42D7C">
              <w:rPr>
                <w:i/>
              </w:rPr>
              <w:t>Excessive Noise</w:t>
            </w:r>
          </w:p>
        </w:tc>
        <w:tc>
          <w:tcPr>
            <w:tcW w:w="888" w:type="pct"/>
            <w:shd w:val="clear" w:color="auto" w:fill="auto"/>
          </w:tcPr>
          <w:p w:rsidR="00AA642C" w:rsidRPr="00A42D7C" w:rsidRDefault="008933E1" w:rsidP="00B77427">
            <w:pPr>
              <w:rPr>
                <w:i/>
              </w:rPr>
            </w:pPr>
            <w:r w:rsidRPr="00A42D7C">
              <w:rPr>
                <w:i/>
              </w:rPr>
              <w:t>Presenters and producers</w:t>
            </w:r>
          </w:p>
        </w:tc>
        <w:tc>
          <w:tcPr>
            <w:tcW w:w="1332" w:type="pct"/>
            <w:shd w:val="clear" w:color="auto" w:fill="auto"/>
          </w:tcPr>
          <w:p w:rsidR="00AA642C" w:rsidRPr="00A42D7C" w:rsidRDefault="008933E1" w:rsidP="00EF20C0">
            <w:pPr>
              <w:rPr>
                <w:i/>
              </w:rPr>
            </w:pPr>
            <w:r w:rsidRPr="00A42D7C">
              <w:rPr>
                <w:i/>
              </w:rPr>
              <w:t>Discouraging excessive volume in headphones and audio compression.</w:t>
            </w:r>
          </w:p>
        </w:tc>
        <w:tc>
          <w:tcPr>
            <w:tcW w:w="1167" w:type="pct"/>
            <w:shd w:val="clear" w:color="auto" w:fill="auto"/>
          </w:tcPr>
          <w:p w:rsidR="00AA642C" w:rsidRPr="00A42D7C" w:rsidRDefault="00047999" w:rsidP="00EF20C0">
            <w:pPr>
              <w:rPr>
                <w:i/>
              </w:rPr>
            </w:pPr>
            <w:r>
              <w:rPr>
                <w:i/>
              </w:rPr>
              <w:t>No.</w:t>
            </w:r>
          </w:p>
        </w:tc>
        <w:tc>
          <w:tcPr>
            <w:tcW w:w="434" w:type="pct"/>
            <w:shd w:val="clear" w:color="auto" w:fill="auto"/>
          </w:tcPr>
          <w:p w:rsidR="00AA642C" w:rsidRPr="00A42D7C" w:rsidRDefault="00087C50" w:rsidP="00B77427">
            <w:pPr>
              <w:rPr>
                <w:i/>
              </w:rPr>
            </w:pPr>
            <w:r>
              <w:rPr>
                <w:i/>
              </w:rPr>
              <w:t>Compliance director</w:t>
            </w:r>
          </w:p>
        </w:tc>
        <w:tc>
          <w:tcPr>
            <w:tcW w:w="363" w:type="pct"/>
            <w:shd w:val="clear" w:color="auto" w:fill="auto"/>
          </w:tcPr>
          <w:p w:rsidR="00AA642C" w:rsidRPr="00A42D7C" w:rsidRDefault="002E4665" w:rsidP="00B77427">
            <w:pPr>
              <w:rPr>
                <w:i/>
              </w:rPr>
            </w:pPr>
            <w:r w:rsidRPr="00A42D7C">
              <w:rPr>
                <w:i/>
              </w:rPr>
              <w:t>30/04/2022</w:t>
            </w:r>
          </w:p>
        </w:tc>
        <w:tc>
          <w:tcPr>
            <w:tcW w:w="351" w:type="pct"/>
            <w:shd w:val="clear" w:color="auto" w:fill="auto"/>
          </w:tcPr>
          <w:p w:rsidR="00AA642C" w:rsidRPr="00A42D7C" w:rsidRDefault="00A42D7C" w:rsidP="00B77427">
            <w:pPr>
              <w:rPr>
                <w:i/>
              </w:rPr>
            </w:pPr>
            <w:r w:rsidRPr="00A42D7C">
              <w:rPr>
                <w:i/>
              </w:rPr>
              <w:t xml:space="preserve">       Yes</w:t>
            </w:r>
          </w:p>
        </w:tc>
      </w:tr>
    </w:tbl>
    <w:p w:rsidR="00157D49" w:rsidRDefault="00157D49" w:rsidP="00157D49"/>
    <w:p w:rsidR="00157D49" w:rsidRDefault="00157D49" w:rsidP="00157D49">
      <w:pPr>
        <w:rPr>
          <w:rFonts w:cs="Arial"/>
          <w:color w:val="0000FF"/>
          <w:sz w:val="20"/>
          <w:szCs w:val="20"/>
        </w:rPr>
      </w:pPr>
      <w:r>
        <w:rPr>
          <w:rFonts w:cs="Arial"/>
          <w:color w:val="0000FF"/>
          <w:sz w:val="20"/>
          <w:szCs w:val="20"/>
        </w:rPr>
        <w:t xml:space="preserve"> </w:t>
      </w:r>
    </w:p>
    <w:sectPr w:rsidR="00157D49" w:rsidSect="00105C7E">
      <w:headerReference w:type="default" r:id="rId7"/>
      <w:pgSz w:w="16838" w:h="11906" w:orient="landscape" w:code="9"/>
      <w:pgMar w:top="1728" w:right="432" w:bottom="432" w:left="432"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EE7" w:rsidRDefault="002F4EE7" w:rsidP="00DB4E9D">
      <w:pPr>
        <w:pStyle w:val="Bullet1"/>
      </w:pPr>
      <w:r>
        <w:separator/>
      </w:r>
    </w:p>
  </w:endnote>
  <w:endnote w:type="continuationSeparator" w:id="0">
    <w:p w:rsidR="002F4EE7" w:rsidRDefault="002F4EE7" w:rsidP="00DB4E9D">
      <w:pPr>
        <w:pStyle w:val="Bullet1"/>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EE7" w:rsidRDefault="002F4EE7" w:rsidP="00DB4E9D">
      <w:pPr>
        <w:pStyle w:val="Bullet1"/>
      </w:pPr>
      <w:r>
        <w:separator/>
      </w:r>
    </w:p>
  </w:footnote>
  <w:footnote w:type="continuationSeparator" w:id="0">
    <w:p w:rsidR="002F4EE7" w:rsidRDefault="002F4EE7" w:rsidP="00DB4E9D">
      <w:pPr>
        <w:pStyle w:val="Bullet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C0" w:rsidRDefault="00EF2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4A5"/>
    <w:multiLevelType w:val="hybridMultilevel"/>
    <w:tmpl w:val="ECCA9B40"/>
    <w:lvl w:ilvl="0" w:tplc="DD7C743A">
      <w:start w:val="1"/>
      <w:numFmt w:val="lowerLetter"/>
      <w:pStyle w:val="Numbera"/>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nsid w:val="278D0730"/>
    <w:multiLevelType w:val="hybridMultilevel"/>
    <w:tmpl w:val="BE9859FC"/>
    <w:lvl w:ilvl="0" w:tplc="4F96AFF6">
      <w:start w:val="1"/>
      <w:numFmt w:val="bullet"/>
      <w:pStyle w:val="Bullet1"/>
      <w:lvlText w:val=""/>
      <w:lvlJc w:val="left"/>
      <w:pPr>
        <w:tabs>
          <w:tab w:val="num" w:pos="737"/>
        </w:tabs>
        <w:ind w:left="73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AE5F86"/>
    <w:multiLevelType w:val="hybridMultilevel"/>
    <w:tmpl w:val="BE869862"/>
    <w:lvl w:ilvl="0" w:tplc="0CA46EF4">
      <w:start w:val="1"/>
      <w:numFmt w:val="lowerRoman"/>
      <w:pStyle w:val="Numberi"/>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3">
    <w:nsid w:val="3A131EFE"/>
    <w:multiLevelType w:val="multilevel"/>
    <w:tmpl w:val="603C673E"/>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4">
    <w:nsid w:val="75662619"/>
    <w:multiLevelType w:val="hybridMultilevel"/>
    <w:tmpl w:val="43F8FBF0"/>
    <w:lvl w:ilvl="0" w:tplc="D44C0BEE">
      <w:start w:val="1"/>
      <w:numFmt w:val="bullet"/>
      <w:pStyle w:val="Bullet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87"/>
  <w:drawingGridVerticalSpacing w:val="187"/>
  <w:characterSpacingControl w:val="doNotCompress"/>
  <w:hdrShapeDefaults>
    <o:shapedefaults v:ext="edit" spidmax="9218">
      <o:colormru v:ext="edit" colors="#0068a6,#008c44"/>
    </o:shapedefaults>
  </w:hdrShapeDefaults>
  <w:footnotePr>
    <w:footnote w:id="-1"/>
    <w:footnote w:id="0"/>
  </w:footnotePr>
  <w:endnotePr>
    <w:endnote w:id="-1"/>
    <w:endnote w:id="0"/>
  </w:endnotePr>
  <w:compat/>
  <w:rsids>
    <w:rsidRoot w:val="00105C7E"/>
    <w:rsid w:val="000460E6"/>
    <w:rsid w:val="00047999"/>
    <w:rsid w:val="000509AE"/>
    <w:rsid w:val="000715BD"/>
    <w:rsid w:val="00087C50"/>
    <w:rsid w:val="000B4E40"/>
    <w:rsid w:val="000D0129"/>
    <w:rsid w:val="000D7F87"/>
    <w:rsid w:val="000F6528"/>
    <w:rsid w:val="00105C7E"/>
    <w:rsid w:val="00131ECC"/>
    <w:rsid w:val="001440CB"/>
    <w:rsid w:val="00157D49"/>
    <w:rsid w:val="00200CB7"/>
    <w:rsid w:val="0021074A"/>
    <w:rsid w:val="00216018"/>
    <w:rsid w:val="0023129A"/>
    <w:rsid w:val="0024049A"/>
    <w:rsid w:val="0029397B"/>
    <w:rsid w:val="002E4665"/>
    <w:rsid w:val="002F4EE7"/>
    <w:rsid w:val="003D005E"/>
    <w:rsid w:val="003F75B7"/>
    <w:rsid w:val="004B51B9"/>
    <w:rsid w:val="004F24BC"/>
    <w:rsid w:val="005322E6"/>
    <w:rsid w:val="00562F2F"/>
    <w:rsid w:val="005A1570"/>
    <w:rsid w:val="005A26AF"/>
    <w:rsid w:val="005A5A87"/>
    <w:rsid w:val="005E531C"/>
    <w:rsid w:val="006248EB"/>
    <w:rsid w:val="00624C12"/>
    <w:rsid w:val="00645AB2"/>
    <w:rsid w:val="00651B43"/>
    <w:rsid w:val="00657237"/>
    <w:rsid w:val="006F1199"/>
    <w:rsid w:val="006F5A0F"/>
    <w:rsid w:val="00727182"/>
    <w:rsid w:val="007F7246"/>
    <w:rsid w:val="00814414"/>
    <w:rsid w:val="008454EC"/>
    <w:rsid w:val="00857C90"/>
    <w:rsid w:val="00863FFD"/>
    <w:rsid w:val="008933E1"/>
    <w:rsid w:val="008A7BDD"/>
    <w:rsid w:val="008B2AA3"/>
    <w:rsid w:val="008B2DB3"/>
    <w:rsid w:val="00914EEE"/>
    <w:rsid w:val="009166BA"/>
    <w:rsid w:val="00A01AA4"/>
    <w:rsid w:val="00A07015"/>
    <w:rsid w:val="00A42213"/>
    <w:rsid w:val="00A42D7C"/>
    <w:rsid w:val="00AA642C"/>
    <w:rsid w:val="00AD1287"/>
    <w:rsid w:val="00B71D75"/>
    <w:rsid w:val="00B77427"/>
    <w:rsid w:val="00B97978"/>
    <w:rsid w:val="00BC42EA"/>
    <w:rsid w:val="00BD314A"/>
    <w:rsid w:val="00BD5AC1"/>
    <w:rsid w:val="00CE5958"/>
    <w:rsid w:val="00D247D4"/>
    <w:rsid w:val="00D3061A"/>
    <w:rsid w:val="00D71449"/>
    <w:rsid w:val="00DB368F"/>
    <w:rsid w:val="00DB4E9D"/>
    <w:rsid w:val="00DC6611"/>
    <w:rsid w:val="00DE4417"/>
    <w:rsid w:val="00DF3697"/>
    <w:rsid w:val="00DF5451"/>
    <w:rsid w:val="00E12A39"/>
    <w:rsid w:val="00E15966"/>
    <w:rsid w:val="00E56E4D"/>
    <w:rsid w:val="00E62805"/>
    <w:rsid w:val="00E87C8C"/>
    <w:rsid w:val="00EB2AFF"/>
    <w:rsid w:val="00EB69A1"/>
    <w:rsid w:val="00EC288B"/>
    <w:rsid w:val="00EF20C0"/>
    <w:rsid w:val="00F358D4"/>
    <w:rsid w:val="00F40133"/>
    <w:rsid w:val="00F64DCC"/>
    <w:rsid w:val="00F97F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0068a6,#008c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C7E"/>
    <w:rPr>
      <w:rFonts w:ascii="Arial" w:hAnsi="Arial"/>
      <w:sz w:val="18"/>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200CB7"/>
    <w:pPr>
      <w:numPr>
        <w:numId w:val="1"/>
      </w:numPr>
    </w:pPr>
  </w:style>
  <w:style w:type="paragraph" w:customStyle="1" w:styleId="Bullet2">
    <w:name w:val="Bullet 2"/>
    <w:basedOn w:val="Bullet1"/>
    <w:rsid w:val="00200CB7"/>
    <w:pPr>
      <w:numPr>
        <w:numId w:val="2"/>
      </w:numPr>
    </w:pPr>
  </w:style>
  <w:style w:type="paragraph" w:customStyle="1" w:styleId="Number">
    <w:name w:val="Number"/>
    <w:basedOn w:val="Normal"/>
    <w:rsid w:val="00200CB7"/>
    <w:pPr>
      <w:numPr>
        <w:numId w:val="3"/>
      </w:numPr>
    </w:pPr>
  </w:style>
  <w:style w:type="paragraph" w:customStyle="1" w:styleId="Numbera">
    <w:name w:val="Number a)"/>
    <w:basedOn w:val="Normal"/>
    <w:rsid w:val="00200CB7"/>
    <w:pPr>
      <w:numPr>
        <w:numId w:val="4"/>
      </w:numPr>
    </w:pPr>
  </w:style>
  <w:style w:type="paragraph" w:customStyle="1" w:styleId="Numberi">
    <w:name w:val="Number i)"/>
    <w:basedOn w:val="Normal"/>
    <w:rsid w:val="00200CB7"/>
    <w:pPr>
      <w:numPr>
        <w:numId w:val="5"/>
      </w:numPr>
    </w:pPr>
  </w:style>
  <w:style w:type="table" w:styleId="TableGrid">
    <w:name w:val="Table Grid"/>
    <w:basedOn w:val="TableNormal"/>
    <w:rsid w:val="00131EC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rsid w:val="00105C7E"/>
    <w:pPr>
      <w:tabs>
        <w:tab w:val="center" w:pos="4153"/>
        <w:tab w:val="right" w:pos="8306"/>
      </w:tabs>
    </w:pPr>
  </w:style>
  <w:style w:type="paragraph" w:styleId="Footer">
    <w:name w:val="footer"/>
    <w:basedOn w:val="Normal"/>
    <w:rsid w:val="00105C7E"/>
    <w:pPr>
      <w:tabs>
        <w:tab w:val="center" w:pos="4153"/>
        <w:tab w:val="right" w:pos="8306"/>
      </w:tabs>
    </w:pPr>
  </w:style>
  <w:style w:type="character" w:styleId="Hyperlink">
    <w:name w:val="Hyperlink"/>
    <w:rsid w:val="00DB4E9D"/>
    <w:rPr>
      <w:color w:val="0000FF"/>
      <w:u w:val="single"/>
    </w:rPr>
  </w:style>
</w:styles>
</file>

<file path=word/webSettings.xml><?xml version="1.0" encoding="utf-8"?>
<w:webSettings xmlns:r="http://schemas.openxmlformats.org/officeDocument/2006/relationships" xmlns:w="http://schemas.openxmlformats.org/wordprocessingml/2006/main">
  <w:divs>
    <w:div w:id="356196783">
      <w:bodyDiv w:val="1"/>
      <w:marLeft w:val="0"/>
      <w:marRight w:val="0"/>
      <w:marTop w:val="0"/>
      <w:marBottom w:val="0"/>
      <w:divBdr>
        <w:top w:val="none" w:sz="0" w:space="0" w:color="auto"/>
        <w:left w:val="none" w:sz="0" w:space="0" w:color="auto"/>
        <w:bottom w:val="none" w:sz="0" w:space="0" w:color="auto"/>
        <w:right w:val="none" w:sz="0" w:space="0" w:color="auto"/>
      </w:divBdr>
    </w:div>
    <w:div w:id="4017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Health and Safety Executive</Company>
  <LinksUpToDate>false</LinksUpToDate>
  <CharactersWithSpaces>2631</CharactersWithSpaces>
  <SharedDoc>false</SharedDoc>
  <HLinks>
    <vt:vector size="6" baseType="variant">
      <vt:variant>
        <vt:i4>6488184</vt:i4>
      </vt:variant>
      <vt:variant>
        <vt:i4>138</vt:i4>
      </vt:variant>
      <vt:variant>
        <vt:i4>0</vt:i4>
      </vt:variant>
      <vt:variant>
        <vt:i4>5</vt:i4>
      </vt:variant>
      <vt:variant>
        <vt:lpwstr>http://www.hse.gov.uk/risk/casestudies/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creator>ppaul</dc:creator>
  <cp:lastModifiedBy>Steve Anniss</cp:lastModifiedBy>
  <cp:revision>5</cp:revision>
  <dcterms:created xsi:type="dcterms:W3CDTF">2022-04-20T14:53:00Z</dcterms:created>
  <dcterms:modified xsi:type="dcterms:W3CDTF">2023-08-17T12:53:00Z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1873386494</vt:i4>
  </property>
  <property fmtid="{D5CDD505-2E9C-101B-9397-08002B2CF9AE}" pid="3" name="_NewReviewCycle">
    <vt:lpwstr/>
  </property>
  <property fmtid="{D5CDD505-2E9C-101B-9397-08002B2CF9AE}" pid="4" name="_EmailSubject">
    <vt:lpwstr>TYPING SERVICES - RE: Creation of Open Document Format files + Changes to Word template</vt:lpwstr>
  </property>
  <property fmtid="{D5CDD505-2E9C-101B-9397-08002B2CF9AE}" pid="5" name="_AuthorEmail">
    <vt:lpwstr>Pam.Paul@hse.gsi.gov.uk</vt:lpwstr>
  </property>
  <property fmtid="{D5CDD505-2E9C-101B-9397-08002B2CF9AE}" pid="6" name="_AuthorEmailDisplayName">
    <vt:lpwstr>Pam Paul</vt:lpwstr>
  </property>
  <property fmtid="{D5CDD505-2E9C-101B-9397-08002B2CF9AE}" pid="7" name="_PreviousAdHocReviewCycleID">
    <vt:i4>-1065994383</vt:i4>
  </property>
  <property fmtid="{D5CDD505-2E9C-101B-9397-08002B2CF9AE}" pid="8" name="_ReviewingToolsShownOnce">
    <vt:lpwstr/>
  </property>
</Properties>
</file>